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7.png" ContentType="image/png"/>
  <Override PartName="/word/media/rId29.png" ContentType="image/png"/>
  <Override PartName="/word/media/rId42.png" ContentType="image/png"/>
  <Override PartName="/word/media/rId62.png" ContentType="image/png"/>
  <Override PartName="/word/media/rId71.png" ContentType="image/png"/>
  <Override PartName="/word/media/rId47.png" ContentType="image/png"/>
  <Override PartName="/word/media/rId51.png" ContentType="image/png"/>
  <Override PartName="/word/media/rId66.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October</w:t>
      </w:r>
      <w:r>
        <w:t xml:space="preserve"> </w:t>
      </w:r>
      <w:r>
        <w:t xml:space="preserve">16,</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characterises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arrowheads</w:t>
      </w:r>
      <w:r>
        <w:t xml:space="preserve"> </w:t>
      </w:r>
      <w:r>
        <w:t xml:space="preserve">or</w:t>
      </w:r>
      <w:r>
        <w:t xml:space="preserve"> </w:t>
      </w:r>
      <w:r>
        <w:t xml:space="preserve">as</w:t>
      </w:r>
      <w:r>
        <w:t xml:space="preserve"> </w:t>
      </w:r>
      <w:r>
        <w:t xml:space="preserve">thrusting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javelins</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arrowheads.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thrusting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artefact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debated their origin, the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likely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were the best-fit ballistic probabilities for the stemmed points if they were hafted as weapon tips? How diverse were their likely uses? What are the temporal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 throughout South Korea</w:t>
      </w:r>
      <w:r>
        <w:t xml:space="preserve"> </w:t>
      </w:r>
      <w:r>
        <w:t xml:space="preserve">(Chong, 2021)</w:t>
      </w:r>
      <w:r>
        <w:t xml:space="preserve">. Understanding the emergence of stemmed points is relevant to general questions about the origins of projectile technology, the emergence of the Late Palaeolithic, and relationships to adjacent regions in East Asia, such as Japan.</w:t>
      </w:r>
    </w:p>
    <w:p>
      <w:pPr>
        <w:pStyle w:val="BodyText"/>
      </w:pPr>
      <w:r>
        <w:t xml:space="preserve">The stemmed point is the first composite tool in the Korean Paleolithic that requires two different parts,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w:t>
      </w:r>
      <w:r>
        <w:t xml:space="preserv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becomes a key for understanding the technological transition from the Early Palaeolithic, modern human dispersals,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while the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Palaeolithic.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Stemmed points in both Korea and Japan have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Stemmed points are thus important for understanding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uses-of-stemmed-points"/>
    <w:p>
      <w:pPr>
        <w:pStyle w:val="Heading2"/>
      </w:pPr>
      <w:r>
        <w:t xml:space="preserve">Uses of stemmed points</w:t>
      </w:r>
    </w:p>
    <w:p>
      <w:pPr>
        <w:pStyle w:val="FirstParagraph"/>
      </w:pPr>
      <w:r>
        <w:t xml:space="preserve">Though stemmed points are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some stemmed points that are not symmetrical and have retouch on one side of the artifacts or have denticulate blades on one side should not be called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the whole site and tool composition of an assemblage shows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artefacts has been used as a ballistically relevant standard to probabalistically discriminate different between functional classes of projectile armatures such as spearthrower (a.k.a. atlatl) dart tips, arrowheads and large stabbing/thrusting spears</w:t>
      </w:r>
      <w:r>
        <w:t xml:space="preserve"> </w:t>
      </w:r>
      <w:r>
        <w:t xml:space="preserve">(Lombard, 2021, 2020; Lombard and Shea, 2021; O’Driscoll and Thompson, 2018; Sisk and Shea, 2011)</w:t>
      </w:r>
      <w:r>
        <w:t xml:space="preserve">. It is important to note that the TCSA metric alone cannot unambiguously determine artefact function, it only suggests a best-fit ballistic probability for the points if they were hafted as weapon tips. The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In that study, stemmed points were analysed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aimed to investigate TCSA values for a large number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p>
      <w:pPr>
        <w:pStyle w:val="FirstParagraph"/>
      </w:pPr>
      <w:r>
        <w:t xml:space="preserve">Since the first evidence of the Korean Late Paleolithic was discovered at Seokjangri site, including blades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Our dataset contains stemmed points that were found during field surveys as well as those were from sites that were never dated but were associtaed with other Late Palaeoltihic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so early and also so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site location, and artefact size. To examine the temporal patterns in TCSA values we investigated radiocarbon ages associated with the points. We then compared those temporal patterns with demographic and environmental proxies based on summed probability distributions (SPD) and annual temperature changes from</w:t>
      </w:r>
      <w:r>
        <w:t xml:space="preserve"> </w:t>
      </w:r>
      <w:r>
        <w:t xml:space="preserve">Park and Marwick (2022)</w:t>
      </w:r>
      <w:r>
        <w:t xml:space="preserve">. 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and calibrating existing ranges (</w:t>
      </w:r>
      <w:hyperlink w:anchor="tbl-tcsa-ranges">
        <w:r>
          <w:rPr>
            <w:rStyle w:val="Hyperlink"/>
          </w:rPr>
          <w:t xml:space="preserve">Table 1</w:t>
        </w:r>
      </w:hyperlink>
      <w:r>
        <w:t xml:space="preserve">). We excluded 12 artifacts from our dataset with TCSA greater than 257 (263-2622) and thus outside of the range of the comparative data. For this study we include TCSA values from a total of 161 stemmed points from 32 assemblages unearthed from 26 sites.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left"/>
            </w:pPr>
            <w:r>
              <w:t xml:space="preserve">565</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left"/>
            </w:pPr>
            <w:r>
              <w:t xml:space="preserve">338</w:t>
            </w:r>
          </w:p>
        </w:tc>
        <w:tc>
          <w:tcPr/>
          <w:p>
            <w:pPr>
              <w:pStyle w:val="Compact"/>
              <w:jc w:val="left"/>
            </w:pPr>
            <w:r>
              <w:t xml:space="preserve">32</w:t>
            </w:r>
          </w:p>
        </w:tc>
        <w:tc>
          <w:tcPr/>
          <w:p>
            <w:pPr>
              <w:pStyle w:val="Compact"/>
              <w:jc w:val="lef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left"/>
            </w:pPr>
            <w:r>
              <w:t xml:space="preserve">270</w:t>
            </w:r>
          </w:p>
        </w:tc>
        <w:tc>
          <w:tcPr/>
          <w:p>
            <w:pPr>
              <w:pStyle w:val="Compact"/>
              <w:jc w:val="left"/>
            </w:pPr>
            <w:r>
              <w:t xml:space="preserve">66</w:t>
            </w:r>
          </w:p>
        </w:tc>
        <w:tc>
          <w:tcPr/>
          <w:p>
            <w:pPr>
              <w:pStyle w:val="Compact"/>
              <w:jc w:val="lef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left"/>
            </w:pPr>
            <w:r>
              <w:t xml:space="preserve">141</w:t>
            </w:r>
          </w:p>
        </w:tc>
        <w:tc>
          <w:tcPr/>
          <w:p>
            <w:pPr>
              <w:pStyle w:val="Compact"/>
              <w:jc w:val="left"/>
            </w:pPr>
            <w:r>
              <w:t xml:space="preserve">140</w:t>
            </w:r>
          </w:p>
        </w:tc>
        <w:tc>
          <w:tcPr/>
          <w:p>
            <w:pPr>
              <w:pStyle w:val="Compact"/>
              <w:jc w:val="left"/>
            </w:pPr>
            <w:r>
              <w:t xml:space="preserve">60</w:t>
            </w:r>
          </w:p>
        </w:tc>
        <w:tc>
          <w:tcPr/>
          <w:p>
            <w:pPr>
              <w:pStyle w:val="Compact"/>
              <w:jc w:val="left"/>
            </w:pPr>
            <w:r>
              <w:t xml:space="preserve">80-200</w:t>
            </w:r>
          </w:p>
        </w:tc>
      </w:tr>
    </w:tbl>
    <w:bookmarkEnd w:id="34"/>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used quartzite and vein quartz for core and flake tools. Then, finer grained materials were newly added to assemblages for producing the newly introduced tools</w:t>
      </w:r>
      <w:r>
        <w:t xml:space="preserve"> </w:t>
      </w:r>
      <w:r>
        <w:t xml:space="preserve">(Seong, 2004)</w:t>
      </w:r>
      <w:r>
        <w:t xml:space="preserve">. We analyzed TCSA values for each raw material type to examine the interaction of raw material types and TCSA values.</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separate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determined rapidly and objectively and serve as a criterion of likeness or dissimilarity in projectile point description</w:t>
      </w:r>
      <w:r>
        <w:t xml:space="preserve"> </w:t>
      </w:r>
      <w:r>
        <w:t xml:space="preserve">(Fenenga, 1953; Shea, 2006)</w:t>
      </w:r>
      <w:r>
        <w:t xml:space="preserve">. Excluding nine points that we were not able to measure or obtain the records of their weight, we explored the relationship between TCSA and weight for 152 artifacts.</w:t>
      </w:r>
    </w:p>
    <w:bookmarkEnd w:id="36"/>
    <w:bookmarkStart w:id="37" w:name="geographical-patterns"/>
    <w:p>
      <w:pPr>
        <w:pStyle w:val="Heading3"/>
      </w:pPr>
      <w:r>
        <w:t xml:space="preserve">Geographical Patterns</w:t>
      </w:r>
    </w:p>
    <w:p>
      <w:pPr>
        <w:pStyle w:val="FirstParagraph"/>
      </w:pPr>
      <w:r>
        <w:t xml:space="preserve">To explore geographical patterns in TCSA values, we retained only sites that contains more than four stemmed points. This resulted in a sample of sites and points. We summarised the distribution of TCSA values for each site to identify variation that might be influenced b environmental differences relating to the different locations of the sites. I THINK WE NEED SOMETHING MORE IN HERE. LIKE NEAREST NEIGHBOUR DISTANCE OR DISTANCE TO THE COAST OR ELEVATION OR SOME GEOGRAPHICAL VARIABLE THAT IS RELEVANT TO OUR MODEL OF SINGLE-FUNCTION VS MULTI-FUNCTION.</w:t>
      </w:r>
    </w:p>
    <w:bookmarkEnd w:id="37"/>
    <w:bookmarkStart w:id="38" w:name="temporal-pattern"/>
    <w:p>
      <w:pPr>
        <w:pStyle w:val="Heading3"/>
      </w:pPr>
      <w:r>
        <w:t xml:space="preserve">Temporal pattern</w:t>
      </w:r>
    </w:p>
    <w:p>
      <w:pPr>
        <w:pStyle w:val="FirstParagraph"/>
      </w:pPr>
      <w:r>
        <w:t xml:space="preserve">We used radiocarbon ages to explore the temporal pattern of the function of stemmed points. We excluded assemblages that have no radiocarbon dates. We arranged assemblages dated from 45ka to 14.8ka to explore variation in TCSA over time.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techniques for making the new tools, and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two basic scenarios that might explain the regional or/and temporal pattern of TCSA range. If stemmed points represent a narrow TCSA range, then people likely produced tools that performed a small set tasks. This may be due to low levels of uncertainty in the forager’s social and physical environments. On the other hand, a wide TCSA range may indicate that stemmed points were multifunctional tools, suggesting that people were responding to unfamiliar situations, such as moving into an unfamiliar landscape or unpredictable changes in patch productivity and travel times [CITE PAPERS ON ARCHAEOLOGY AND PATCH CHOICE MODEL]. We expect to observe different TCSA ranges, reflecting morphologically and functionally different stemmed points, across different regions or environments in Korea, and over time.</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56"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69342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6934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5"/>
        </w:tc>
      </w:tr>
    </w:tbl>
    <w:p>
      <w:pPr>
        <w:pStyle w:val="BodyText"/>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function. The ranges indicated by the shaded rectangles were taken from</w:t>
      </w:r>
      <w:r>
        <w:t xml:space="preserve"> </w:t>
      </w:r>
      <w:r>
        <w:t xml:space="preserve">Lombard (2021)</w:t>
      </w:r>
      <w:r>
        <w:t xml:space="preserve">. Overall we see a wide variation of TCSA values in this boxplot. The sample mean TCSA is 95.5, and standard deviation of TCSA is 44.1. According to the TCSA ranges presented in Table 1 of</w:t>
      </w:r>
      <w:r>
        <w:t xml:space="preserve"> </w:t>
      </w:r>
      <w:r>
        <w:t xml:space="preserve">Lombard (2021)</w:t>
      </w:r>
      <w:r>
        <w:t xml:space="preserve">, Korean stemmed points are overall mostly in the categories of javelins and thrusting spear tips, with smaller numbers as dart tips and arrowheads. Among the weapon-tip types, only poison arrowheads appear to be absent from these Korean assemblages.</w:t>
      </w:r>
    </w:p>
    <w:bookmarkEnd w:id="46"/>
    <w:bookmarkStart w:id="55" w:name="variation-in-tcsa-values-by-raw-material"/>
    <w:p>
      <w:pPr>
        <w:pStyle w:val="Heading2"/>
      </w:pPr>
      <w:r>
        <w:t xml:space="preserve">Variation in TCSA values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5283200"/>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Histograms of TCSA values by lithic raw material.</w:t>
            </w:r>
          </w:p>
          <w:bookmarkEnd w:id="50"/>
        </w:tc>
      </w:tr>
    </w:tbl>
    <w:p>
      <w:pPr>
        <w:pStyle w:val="BodyText"/>
      </w:pP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p>
      <w:pPr>
        <w:pStyle w:val="BodyText"/>
      </w:pPr>
      <w:r>
        <w:t xml:space="preserve">&lt;&lt;&lt;&lt;&lt;&lt;&lt; HEAD</w:t>
      </w:r>
      <w:r>
        <w:t xml:space="preserve"> </w:t>
      </w:r>
      <w:r>
        <w:t xml:space="preserve">## Geographical patterns</w:t>
      </w:r>
    </w:p>
    <w:tbl>
      <w:tblPr>
        <w:tblStyle w:val="Table"/>
        <w:tblW w:type="pct" w:w="5000"/>
        <w:tblLook w:firstRow="0" w:lastRow="0" w:firstColumn="0" w:lastColumn="0" w:noHBand="0" w:noVBand="0" w:val="0000"/>
      </w:tblPr>
      <w:tblGrid>
        <w:gridCol w:w="7920"/>
      </w:tblGrid>
      <w:tr>
        <w:tc>
          <w:tcPr/>
          <w:bookmarkStart w:id="54" w:name="fig-tcsa-sites"/>
          <w:p>
            <w:pPr>
              <w:pStyle w:val="Figure"/>
              <w:jc w:val="center"/>
            </w:pPr>
            <w:r>
              <w:drawing>
                <wp:inline>
                  <wp:extent cx="5943600" cy="5943600"/>
                  <wp:effectExtent b="0" l="0" r="0" t="0"/>
                  <wp:docPr descr="" title="" id="52" name="Picture"/>
                  <a:graphic>
                    <a:graphicData uri="http://schemas.openxmlformats.org/drawingml/2006/picture">
                      <pic:pic>
                        <pic:nvPicPr>
                          <pic:cNvPr descr="paper_files/figure-docx/fig-tcsa-sites-1.png" id="53" name="Picture"/>
                          <pic:cNvPicPr>
                            <a:picLocks noChangeArrowheads="1" noChangeAspect="1"/>
                          </pic:cNvPicPr>
                        </pic:nvPicPr>
                        <pic:blipFill>
                          <a:blip r:embed="rId5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Histograms of TCSA values by archaeological site.</w:t>
            </w:r>
          </w:p>
          <w:bookmarkEnd w:id="54"/>
        </w:tc>
      </w:tr>
    </w:tbl>
    <w:p>
      <w:pPr>
        <w:pStyle w:val="BodyText"/>
      </w:pPr>
      <w:r>
        <w:t xml:space="preserve">We computed artefact TCSA values for sites that contain more than stemmed points to observe variation between sites (</w:t>
      </w:r>
      <w:hyperlink w:anchor="fig-tcsa-sites">
        <w:r>
          <w:rPr>
            <w:rStyle w:val="Hyperlink"/>
          </w:rPr>
          <w:t xml:space="preserve">Figure 5</w:t>
        </w:r>
      </w:hyperlink>
      <w:r>
        <w:t xml:space="preserve">) Sites with fewer than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 variety of different purposes in Suyanggae. The TCSA values for Nosanri and Sibuk are have a narrower range of lower values, which indicates less diverse functions for stemmed points. Wolpyeng and Yongsujaeul have similar amounts of stemmed points to Nosanri and Sibuk, but exhibit wider distributions of TCSA values. Yongsandong has the second most stemmed points and TCSA shows a similar distribution to Yongsakul.</w:t>
      </w:r>
    </w:p>
    <w:bookmarkEnd w:id="55"/>
    <w:bookmarkEnd w:id="56"/>
    <w:bookmarkStart w:id="79" w:name="X219a58679d4537ea56e1495359fb408589df025"/>
    <w:p>
      <w:pPr>
        <w:pStyle w:val="Heading1"/>
      </w:pPr>
      <w:r>
        <w:t xml:space="preserve">## Variation by artefact size and raw material</w:t>
      </w:r>
    </w:p>
    <w:bookmarkStart w:id="61" w:name="Xa4e114e887feb13e9d772bdc4f8bc0e9e3a4587"/>
    <w:p>
      <w:pPr>
        <w:pStyle w:val="Heading2"/>
      </w:pPr>
      <w:r>
        <w:t xml:space="preserve">Variation in TCSA values by artefact size</w:t>
      </w:r>
    </w:p>
    <w:p>
      <w:pPr>
        <w:pStyle w:val="BlockText"/>
      </w:pPr>
      <w:r>
        <w:t xml:space="preserve">7d2e5999078052d316d352eb9227872e0fb13080</w:t>
      </w:r>
    </w:p>
    <w:p>
      <w:pPr>
        <w:pStyle w:val="FirstParagraph"/>
      </w:pPr>
      <w:r>
        <w:t xml:space="preserve">Using weight as a size proxy we examined the relationship between size and likely use of the stemmed points inferred from TCSA values. We conducted a univariate cluster analysis INSERT CITATION TO PAPER ON THIS METHOD of stemmed points by weight and it revealed three clusters of artefact sizes (A of</w:t>
      </w:r>
      <w:r>
        <w:t xml:space="preserve"> </w:t>
      </w:r>
      <w:hyperlink w:anchor="fig-artifact-size-cluster">
        <w:r>
          <w:rPr>
            <w:rStyle w:val="Hyperlink"/>
          </w:rPr>
          <w:t xml:space="preserve">Figure 6</w:t>
        </w:r>
      </w:hyperlink>
      <w:r>
        <w:t xml:space="preserve">, mean = 10.1, SD = 7.3). Cluster 1, the smallest (lightest) artifacts, have a lower range of TCSA values, compared to Cluster 2 (B of</w:t>
      </w:r>
      <w:r>
        <w:t xml:space="preserve"> </w:t>
      </w:r>
      <w:hyperlink w:anchor="fig-artifact-size-cluster">
        <w:r>
          <w:rPr>
            <w:rStyle w:val="Hyperlink"/>
          </w:rPr>
          <w:t xml:space="preserve">Figure 6</w:t>
        </w:r>
      </w:hyperlink>
      <w:r>
        <w:t xml:space="preserve">). TCSA values for Cluster 3 are the highest, except for one artifact, which is lower than 50 (A of</w:t>
      </w:r>
      <w:r>
        <w:t xml:space="preserve"> </w:t>
      </w:r>
      <w:hyperlink w:anchor="fig-artifact-size-cluster">
        <w:r>
          <w:rPr>
            <w:rStyle w:val="Hyperlink"/>
          </w:rPr>
          <w:t xml:space="preserve">Figure 6</w:t>
        </w:r>
      </w:hyperlink>
      <w:r>
        <w:t xml:space="preserve">, mean = 94.5, SD = 42.8). There are a few overlaps, but we can still assume that artifacts in different size clusters might be made for different purposes.</w:t>
      </w:r>
    </w:p>
    <w:tbl>
      <w:tblPr>
        <w:tblStyle w:val="Table"/>
        <w:tblW w:type="pct" w:w="5000"/>
        <w:tblLook w:firstRow="0" w:lastRow="0" w:firstColumn="0" w:lastColumn="0" w:noHBand="0" w:noVBand="0" w:val="0000"/>
      </w:tblPr>
      <w:tblGrid>
        <w:gridCol w:w="7920"/>
      </w:tblGrid>
      <w:tr>
        <w:tc>
          <w:tcPr/>
          <w:bookmarkStart w:id="60" w:name="fig-artifact-size-cluster"/>
          <w:p>
            <w:pPr>
              <w:pStyle w:val="Figure"/>
              <w:jc w:val="center"/>
            </w:pPr>
            <w:r>
              <w:drawing>
                <wp:inline>
                  <wp:extent cx="5943600" cy="7429500"/>
                  <wp:effectExtent b="0" l="0" r="0" t="0"/>
                  <wp:docPr descr="" title="" id="58" name="Picture"/>
                  <a:graphic>
                    <a:graphicData uri="http://schemas.openxmlformats.org/drawingml/2006/picture">
                      <pic:pic>
                        <pic:nvPicPr>
                          <pic:cNvPr descr="paper_files/figure-docx/fig-artifact-size-cluster-1.png" id="59" name="Picture"/>
                          <pic:cNvPicPr>
                            <a:picLocks noChangeArrowheads="1" noChangeAspect="1"/>
                          </pic:cNvPicPr>
                        </pic:nvPicPr>
                        <pic:blipFill>
                          <a:blip r:embed="rId57"/>
                          <a:stretch>
                            <a:fillRect/>
                          </a:stretch>
                        </pic:blipFill>
                        <pic:spPr bwMode="auto">
                          <a:xfrm>
                            <a:off x="0" y="0"/>
                            <a:ext cx="5943600" cy="7429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Distribution of artefact weight showing three clusters. B. TCSA values for all artefacts with size classes indicated by data point shape.</w:t>
            </w:r>
          </w:p>
          <w:bookmarkEnd w:id="60"/>
        </w:tc>
      </w:tr>
    </w:tbl>
    <w:p>
      <w:pPr>
        <w:pStyle w:val="BodyText"/>
      </w:pPr>
      <w:hyperlink w:anchor="fig-tcsa-size">
        <w:r>
          <w:rPr>
            <w:rStyle w:val="Hyperlink"/>
          </w:rPr>
          <w:t xml:space="preserve">Figure 8</w:t>
        </w:r>
      </w:hyperlink>
      <w:r>
        <w:t xml:space="preserve"> </w:t>
      </w:r>
      <w:r>
        <w:t xml:space="preserve">shows a positive relationship between TCSA, artifact weight and raw material. The relationship varies by raw material types, perhaps due to variation in the density of different lithic raw materials. There is a stronger correlation between TCSA and artifact weight for acidic volcanic points (i.e. points are closer to the regression line), whereas the correlation for shale stemmed points is weaker. The other raw materials show varied distribution patterns around the regression line, reconfirming that raw material appears not to have strongly influenced TCSA (see also</w:t>
      </w:r>
      <w:r>
        <w:t xml:space="preserve"> </w:t>
      </w:r>
      <w:hyperlink w:anchor="fig-tcsa-raw-materials">
        <w:r>
          <w:rPr>
            <w:rStyle w:val="Hyperlink"/>
          </w:rPr>
          <w:t xml:space="preserve">Figure 4</w:t>
        </w:r>
      </w:hyperlink>
      <w:r>
        <w:t xml:space="preserve">).</w:t>
      </w:r>
    </w:p>
    <w:bookmarkEnd w:id="61"/>
    <w:bookmarkStart w:id="70" w:name="geographical-patterns-of-tcsa-values"/>
    <w:p>
      <w:pPr>
        <w:pStyle w:val="Heading2"/>
      </w:pPr>
      <w:r>
        <w:t xml:space="preserve">Geographical patterns of TCSA values</w:t>
      </w:r>
    </w:p>
    <w:tbl>
      <w:tblPr>
        <w:tblStyle w:val="Table"/>
        <w:tblW w:type="pct" w:w="5000"/>
        <w:tblLook w:firstRow="0" w:lastRow="0" w:firstColumn="0" w:lastColumn="0" w:noHBand="0" w:noVBand="0" w:val="0000"/>
      </w:tblPr>
      <w:tblGrid>
        <w:gridCol w:w="7920"/>
      </w:tblGrid>
      <w:tr>
        <w:tc>
          <w:tcPr/>
          <w:bookmarkStart w:id="65" w:name="fig-tcsa-per-sites"/>
          <w:p>
            <w:pPr>
              <w:pStyle w:val="Figure"/>
              <w:jc w:val="center"/>
            </w:pPr>
            <w:r>
              <w:drawing>
                <wp:inline>
                  <wp:extent cx="5943600" cy="5943600"/>
                  <wp:effectExtent b="0" l="0" r="0" t="0"/>
                  <wp:docPr descr="" title="" id="63" name="Picture"/>
                  <a:graphic>
                    <a:graphicData uri="http://schemas.openxmlformats.org/drawingml/2006/picture">
                      <pic:pic>
                        <pic:nvPicPr>
                          <pic:cNvPr descr="paper_files/figure-docx/fig-tcsa-per-sites-1.png" id="64" name="Picture"/>
                          <pic:cNvPicPr>
                            <a:picLocks noChangeArrowheads="1" noChangeAspect="1"/>
                          </pic:cNvPicPr>
                        </pic:nvPicPr>
                        <pic:blipFill>
                          <a:blip r:embed="rId62"/>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Histograms of TCSA values by archaeological site.</w:t>
            </w:r>
          </w:p>
          <w:bookmarkEnd w:id="65"/>
        </w:tc>
      </w:tr>
    </w:tbl>
    <w:p>
      <w:pPr>
        <w:pStyle w:val="BodyText"/>
      </w:pPr>
      <w:r>
        <w:t xml:space="preserve">We computed artefact TCSA values for sites that contain more than stemmed points to observe variation between sites (</w:t>
      </w:r>
      <w:hyperlink w:anchor="fig-tcsa-per-sites">
        <w:r>
          <w:rPr>
            <w:rStyle w:val="Hyperlink"/>
          </w:rPr>
          <w:t xml:space="preserve">Figure 7</w:t>
        </w:r>
      </w:hyperlink>
      <w:r>
        <w:t xml:space="preserve">) Sites with fewer than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 variety of different purposes in Suyanggae. The TCSA values for Nosanri and Sibuk are have a narrower range of lower values, which indicates less diverse functions for stemmed points. Wolpyeng and Yongsujaeul have similar amounts of stemmed points to Nosanri and Sibuk, but exhibit wider distributions of TCSA values. Yongsandong has the second most stemmed points and TCSA shows a similar distribution to Yongsakul.</w:t>
      </w:r>
    </w:p>
    <w:tbl>
      <w:tblPr>
        <w:tblStyle w:val="Table"/>
        <w:tblW w:type="pct" w:w="5000"/>
        <w:tblLook w:firstRow="0" w:lastRow="0" w:firstColumn="0" w:lastColumn="0" w:noHBand="0" w:noVBand="0" w:val="0000"/>
      </w:tblPr>
      <w:tblGrid>
        <w:gridCol w:w="7920"/>
      </w:tblGrid>
      <w:tr>
        <w:tc>
          <w:tcPr/>
          <w:bookmarkStart w:id="69" w:name="fig-tcsa-size"/>
          <w:p>
            <w:pPr>
              <w:pStyle w:val="Figure"/>
              <w:jc w:val="center"/>
            </w:pPr>
            <w:r>
              <w:drawing>
                <wp:inline>
                  <wp:extent cx="5943600" cy="5094514"/>
                  <wp:effectExtent b="0" l="0" r="0" t="0"/>
                  <wp:docPr descr="" title="" id="67" name="Picture"/>
                  <a:graphic>
                    <a:graphicData uri="http://schemas.openxmlformats.org/drawingml/2006/picture">
                      <pic:pic>
                        <pic:nvPicPr>
                          <pic:cNvPr descr="paper_files/figure-docx/fig-tcsa-size-1.png" id="68" name="Picture"/>
                          <pic:cNvPicPr>
                            <a:picLocks noChangeArrowheads="1" noChangeAspect="1"/>
                          </pic:cNvPicPr>
                        </pic:nvPicPr>
                        <pic:blipFill>
                          <a:blip r:embed="rId66"/>
                          <a:stretch>
                            <a:fillRect/>
                          </a:stretch>
                        </pic:blipFill>
                        <pic:spPr bwMode="auto">
                          <a:xfrm>
                            <a:off x="0" y="0"/>
                            <a:ext cx="5943600" cy="50945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Artifact size and TSCA values by lithic raw material</w:t>
            </w:r>
          </w:p>
          <w:bookmarkEnd w:id="69"/>
        </w:tc>
      </w:tr>
    </w:tbl>
    <w:bookmarkEnd w:id="70"/>
    <w:bookmarkStart w:id="78" w:name="temporal-patterns-of-tcsa-values"/>
    <w:p>
      <w:pPr>
        <w:pStyle w:val="Heading2"/>
      </w:pPr>
      <w:r>
        <w:t xml:space="preserve">Temporal patterns of TCSA values</w:t>
      </w:r>
    </w:p>
    <w:tbl>
      <w:tblPr>
        <w:tblStyle w:val="Table"/>
        <w:tblW w:type="pct" w:w="5000"/>
        <w:tblLook w:firstRow="0" w:lastRow="0" w:firstColumn="0" w:lastColumn="0" w:noHBand="0" w:noVBand="0" w:val="0000"/>
      </w:tblPr>
      <w:tblGrid>
        <w:gridCol w:w="7920"/>
      </w:tblGrid>
      <w:tr>
        <w:tc>
          <w:tcPr/>
          <w:bookmarkStart w:id="74" w:name="fig-tcsa-radio-carbon"/>
          <w:p>
            <w:pPr>
              <w:pStyle w:val="Figure"/>
              <w:jc w:val="center"/>
            </w:pPr>
            <w:r>
              <w:drawing>
                <wp:inline>
                  <wp:extent cx="5943600" cy="3302000"/>
                  <wp:effectExtent b="0" l="0" r="0" t="0"/>
                  <wp:docPr descr="" title="" id="72" name="Picture"/>
                  <a:graphic>
                    <a:graphicData uri="http://schemas.openxmlformats.org/drawingml/2006/picture">
                      <pic:pic>
                        <pic:nvPicPr>
                          <pic:cNvPr descr="paper_files/figure-docx/fig-tcsa-radio-carbon-1.png" id="73" name="Picture"/>
                          <pic:cNvPicPr>
                            <a:picLocks noChangeArrowheads="1" noChangeAspect="1"/>
                          </pic:cNvPicPr>
                        </pic:nvPicPr>
                        <pic:blipFill>
                          <a:blip r:embed="rId71"/>
                          <a:stretch>
                            <a:fillRect/>
                          </a:stretch>
                        </pic:blipFill>
                        <pic:spPr bwMode="auto">
                          <a:xfrm>
                            <a:off x="0" y="0"/>
                            <a:ext cx="5943600" cy="330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Distribution of TCSA values over time</w:t>
            </w:r>
          </w:p>
          <w:bookmarkEnd w:id="74"/>
        </w:tc>
      </w:tr>
    </w:tbl>
    <w:p>
      <w:pPr>
        <w:pStyle w:val="BodyText"/>
      </w:pPr>
      <w:r>
        <w:drawing>
          <wp:inline>
            <wp:extent cx="5943600" cy="4754880"/>
            <wp:effectExtent b="0" l="0" r="0" t="0"/>
            <wp:docPr descr="" title="" id="76" name="Picture"/>
            <a:graphic>
              <a:graphicData uri="http://schemas.openxmlformats.org/drawingml/2006/picture">
                <pic:pic>
                  <pic:nvPicPr>
                    <pic:cNvPr descr="paper_files/figure-docx/unnamed-chunk-14-1.png" id="77" name="Picture"/>
                    <pic:cNvPicPr>
                      <a:picLocks noChangeArrowheads="1" noChangeAspect="1"/>
                    </pic:cNvPicPr>
                  </pic:nvPicPr>
                  <pic:blipFill>
                    <a:blip r:embed="rId7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We arranged assemblages in chronological order (</w:t>
      </w:r>
      <w:hyperlink w:anchor="fig-tcsa-radio-carbon">
        <w:r>
          <w:rPr>
            <w:rStyle w:val="Hyperlink"/>
          </w:rPr>
          <w:t xml:space="preserve">Figure 9</w:t>
        </w:r>
      </w:hyperlink>
      <w:r>
        <w:t xml:space="preserve">). Our analysis shows that early assemblages (i.e. 45-24 ka) tend to possess more stemmed points, such as Suyanggae, and these have a wide range of TCSA values, indicating multiple likely usages of stemmed points. After about 38 ka stemmed points become less common in archaeological assemblages. Overall, TCSA values from assemblages that have more than stemmed points vary considerably, which makes it difficult to discern a clear temporal pattern in these assemblages.</w:t>
      </w:r>
    </w:p>
    <w:bookmarkEnd w:id="78"/>
    <w:bookmarkEnd w:id="79"/>
    <w:bookmarkStart w:id="80" w:name="X6b387c47950ad882a8fcf503c7ccd5f36dc93cb"/>
    <w:p>
      <w:pPr>
        <w:pStyle w:val="Heading1"/>
      </w:pPr>
      <w:r>
        <w:t xml:space="preserve">Discussion ORDER OF TOPICS HERE MUST FOLLOW EXACTLY THE ORDER OF THE METHODS AND RESULTS SECTION</w:t>
      </w:r>
    </w:p>
    <w:p>
      <w:pPr>
        <w:pStyle w:val="FirstParagraph"/>
      </w:pPr>
      <w:r>
        <w:t xml:space="preserve">To investigate the role that stemmed points played in the technological transition during the Korean Late Paleolithic, we computed the TCSA metric to infer likely artifact uses by comparing the results to other archaeological and ethnographic studies Our main questions were: What were the best-fit ballistic probabilities for the stemmed points if they were hafted as weapon tips? How diverse were their likely uses? What are the temporal patterns in stemmed point uses?</w:t>
      </w:r>
    </w:p>
    <w:p>
      <w:pPr>
        <w:pStyle w:val="BodyText"/>
      </w:pPr>
      <w:r>
        <w:t xml:space="preserve">Our results indicate that javelins and thrusting spear tips are the most probable ballistic uses for stemmed points. There are a few stemmed points in our sample that may have been used as dart tips and arrowheads, but none of them have TCSA values in the range of poison arrowheads (</w:t>
      </w:r>
      <w:hyperlink w:anchor="fig-tcsa-all-sp">
        <w:r>
          <w:rPr>
            <w:rStyle w:val="Hyperlink"/>
          </w:rPr>
          <w:t xml:space="preserve">Figure 3</w:t>
        </w:r>
      </w:hyperlink>
      <w:r>
        <w:t xml:space="preserve">). We found a wide range of TCSA values in our sample, indicating that stemmed points played a diverse role in forager toolkits. Some sites, such as Nosanri and Sinbuk, likely used stemmed points as restricted-function tools. Meanwhile, stemmed points were used for a wider set of tasks at other sites, especially Suyanggae. In general, stemmed points played multiple roles in more sites (</w:t>
      </w:r>
      <w:hyperlink w:anchor="fig-tcsa-sites">
        <w:r>
          <w:rPr>
            <w:rStyle w:val="Hyperlink"/>
          </w:rPr>
          <w:t xml:space="preserve">Figure 5</w:t>
        </w:r>
      </w:hyperlink>
      <w:r>
        <w:t xml:space="preserve">). Through the Late Paleolithic period, TCSA values showed little directional change (</w:t>
      </w:r>
      <w:hyperlink w:anchor="fig-tcsa-radio-carbon">
        <w:r>
          <w:rPr>
            <w:rStyle w:val="Hyperlink"/>
          </w:rPr>
          <w:t xml:space="preserve">Figure 9</w:t>
        </w:r>
      </w:hyperlink>
      <w:r>
        <w:t xml:space="preserve">). The chronological sequence of TCSA varies from region to region with no clear pattern. Most stemmed points appear to be have designed for use as javelin and thrusting spear tips, but there are also large numbers of tools that likely could fulfill multiple roles as armatures.</w:t>
      </w:r>
    </w:p>
    <w:p>
      <w:pPr>
        <w:pStyle w:val="BodyText"/>
      </w:pPr>
      <w:r>
        <w:t xml:space="preserve">TCSA can, however, be impacted by other factors such as raw materials and portability.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Weight plays an important role in portability and penetration of projectiles</w:t>
      </w:r>
      <w:r>
        <w:t xml:space="preserve"> </w:t>
      </w:r>
      <w:r>
        <w:t xml:space="preserve">(Hughes, 1998)</w:t>
      </w:r>
      <w:r>
        <w:t xml:space="preserve">. According to our results, raw materials do not have a clear pattern, but weight is correlated with raw materials (</w:t>
      </w:r>
      <w:hyperlink w:anchor="fig-tcsa-raw-materials">
        <w:r>
          <w:rPr>
            <w:rStyle w:val="Hyperlink"/>
          </w:rPr>
          <w:t xml:space="preserve">Figure 4</w:t>
        </w:r>
      </w:hyperlink>
      <w:r>
        <w:t xml:space="preserve"> </w:t>
      </w:r>
      <w:r>
        <w:t xml:space="preserve">and</w:t>
      </w:r>
      <w:r>
        <w:t xml:space="preserve"> </w:t>
      </w:r>
      <w:hyperlink w:anchor="fig-tcsa-size">
        <w:r>
          <w:rPr>
            <w:rStyle w:val="Hyperlink"/>
          </w:rPr>
          <w:t xml:space="preserve">Figure 8</w:t>
        </w:r>
      </w:hyperlink>
      <w:r>
        <w:t xml:space="preserve">). Different clusters of weight are matched with different types of weapon tips (</w:t>
      </w:r>
      <w:hyperlink w:anchor="fig-artifact-size-cluster">
        <w:r>
          <w:rPr>
            <w:rStyle w:val="Hyperlink"/>
          </w:rPr>
          <w:t xml:space="preserve">Figure 6</w:t>
        </w:r>
      </w:hyperlink>
      <w:r>
        <w:t xml:space="preserve">). Based on these analyses, we assume that people were able to produce the ideal size tools regardless of raw materials.</w:t>
      </w:r>
    </w:p>
    <w:p>
      <w:pPr>
        <w:pStyle w:val="BodyText"/>
      </w:pPr>
      <w:r>
        <w:t xml:space="preserve">&lt;&lt;&lt;&lt;&lt;&lt;&lt; HEAD</w:t>
      </w:r>
      <w:r>
        <w:t xml:space="preserve"> </w:t>
      </w: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pattern of TCSA to results of Summed probability distribution (SPD) and simulated Mean Annual Temperature (MAT) from</w:t>
      </w:r>
      <w:r>
        <w:t xml:space="preserve"> </w:t>
      </w:r>
      <w:r>
        <w:t xml:space="preserve">Park and Marwick (2022)</w:t>
      </w:r>
      <w:r>
        <w:t xml:space="preserve">. In those two analyses, -</w:t>
      </w:r>
      <w:r>
        <w:t xml:space="preserve">Park and Marwick (2022)</w:t>
      </w:r>
      <w:r>
        <w:t xml:space="preserve"> </w:t>
      </w:r>
      <w:r>
        <w:t xml:space="preserve">covered assemblages with and without stemmed points, which is useful for us to explore the overall socio-environmental dynamics. As we discussed, there is no clear pattern in the temporal or regional pattern of TCSA (</w:t>
      </w:r>
      <w:hyperlink w:anchor="fig-tcsa-radio-carbon">
        <w:r>
          <w:rPr>
            <w:rStyle w:val="Hyperlink"/>
          </w:rPr>
          <w:t xml:space="preserve">Figure 9</w:t>
        </w:r>
      </w:hyperlink>
      <w:r>
        <w:t xml:space="preserve"> </w:t>
      </w:r>
      <w:r>
        <w:t xml:space="preserve">or</w:t>
      </w:r>
      <w:r>
        <w:t xml:space="preserve"> </w:t>
      </w:r>
      <w:r>
        <w:t xml:space="preserve">(</w:t>
      </w:r>
      <w:r>
        <w:rPr>
          <w:bCs/>
          <w:b/>
        </w:rPr>
        <w:t xml:space="preserve">no-figure-no-more?</w:t>
      </w:r>
      <w:r>
        <w:t xml:space="preserve">)</w:t>
      </w:r>
      <w:r>
        <w:t xml:space="preserve">: A). We consider that TCSA, or the function of the stemmed points, are strongly dependent on the surrounding environment or their situation.</w:t>
      </w:r>
      <w:r>
        <w:t xml:space="preserve"> </w:t>
      </w:r>
      <w:r>
        <w:t xml:space="preserve">(</w:t>
      </w:r>
      <w:r>
        <w:rPr>
          <w:bCs/>
          <w:b/>
        </w:rPr>
        <w:t xml:space="preserve">no-figure-no-more?</w:t>
      </w:r>
      <w:r>
        <w:t xml:space="preserve">)</w:t>
      </w:r>
      <w:r>
        <w:t xml:space="preserve">: B shows that the temperature slowly decreased until around 22 ka and then went up again with a little range of fluctuations. Temperatures differ significantly between sites, with a maximum difference of 5℃. Results of SPD show several peaks, as indicated by the positive deviations from the three null models (shaded in red), and downs (shaded in blue), but no drastic growth or decline (</w:t>
      </w:r>
      <w:r>
        <w:t xml:space="preserve">(</w:t>
      </w:r>
      <w:r>
        <w:rPr>
          <w:bCs/>
          <w:b/>
        </w:rPr>
        <w:t xml:space="preserve">no-figure-no-more?</w:t>
      </w:r>
      <w:r>
        <w:t xml:space="preserve">)</w:t>
      </w:r>
      <w:r>
        <w:t xml:space="preserve">: C). From the climate and population study, we could observe that there is no dominating change but minor and often fluctuations throughout the Late Paleolithic and variations per site. Overall this pattern is well matched with the TCSA results, indicating the people produced stemmed points as multifunctional tools suitable for unexpected or various situations in their habitats similar to the case of Clovis points (</w:t>
      </w:r>
      <w:r>
        <w:t xml:space="preserve">Eren et al. (2022)</w:t>
      </w:r>
      <w:r>
        <w:t xml:space="preserve">).</w:t>
      </w:r>
    </w:p>
    <w:p>
      <w:pPr>
        <w:pStyle w:val="BodyText"/>
      </w:pPr>
      <w:r>
        <w:t xml:space="preserve">=======</w:t>
      </w:r>
      <w:r>
        <w:t xml:space="preserve"> </w:t>
      </w: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pattern of TCSA to results of Summed probability distribution (SPD) and simulated Mean Annual Temperature (MAT) from</w:t>
      </w:r>
      <w:r>
        <w:t xml:space="preserve"> </w:t>
      </w:r>
      <w:r>
        <w:t xml:space="preserve">Park and Marwick (2022)</w:t>
      </w:r>
      <w:r>
        <w:t xml:space="preserve">. In those two analyses, -</w:t>
      </w:r>
      <w:r>
        <w:t xml:space="preserve">Park and Marwick (2022)</w:t>
      </w:r>
      <w:r>
        <w:t xml:space="preserve"> </w:t>
      </w:r>
      <w:r>
        <w:t xml:space="preserve">covered assemblages with and without stemmed points, which is useful for us to explore the overall socio-environmental dynamics here. As we previously noted, there is no clear pattern in the temporal or regional pattern of TCSA (</w:t>
      </w:r>
      <w:hyperlink w:anchor="fig-tcsa-radio-carbon">
        <w:r>
          <w:rPr>
            <w:rStyle w:val="Hyperlink"/>
          </w:rPr>
          <w:t xml:space="preserve">Figure 9</w:t>
        </w:r>
      </w:hyperlink>
      <w:r>
        <w:t xml:space="preserve">). THIS DISCUSSION IS INCOMPLETE, WE NEED TO EXPLORE THESE RELATIONSHIPS ABOUT GEOGRAPHICAL VARIATION AND TEMPORAL VARIATION FURTHER, AND IN A NEW WAY THAT IS NOT THE SAME AS THE QSR PAPER, E.G. FOCUS ON THE LGM AS I MENTIONED IN OUR LAST MEETING.</w:t>
      </w:r>
    </w:p>
    <w:bookmarkEnd w:id="80"/>
    <w:bookmarkStart w:id="81" w:name="conclusion"/>
    <w:p>
      <w:pPr>
        <w:pStyle w:val="Heading1"/>
      </w:pPr>
      <w:r>
        <w:t xml:space="preserve">Conclusion</w:t>
      </w:r>
    </w:p>
    <w:p>
      <w:pPr>
        <w:pStyle w:val="FirstParagraph"/>
      </w:pPr>
      <w:r>
        <w:t xml:space="preserve">RESTATE QUESTIONS AND ANSWERS VERY BRIELFY</w:t>
      </w:r>
    </w:p>
    <w:p>
      <w:pPr>
        <w:pStyle w:val="BodyText"/>
      </w:pPr>
      <w:r>
        <w:t xml:space="preserve">SUGGEST SOME POSSIBLE DIRECTIONS FOR FUTURE WORK, E.G. EXPERIMENTAL ARCHAEOLOGY, USEWEAR ANALYSIS</w:t>
      </w:r>
      <w:r>
        <w:t xml:space="preserve"> </w:t>
      </w:r>
      <w:r>
        <w:t xml:space="preserve">&gt;&gt;&gt;&gt;&gt;&gt;&gt; 7d2e5999078052d316d352eb9227872e0fb13080</w:t>
      </w:r>
    </w:p>
    <w:p>
      <w:pPr>
        <w:pStyle w:val="BodyText"/>
      </w:pPr>
      <w:r>
        <w:t xml:space="preserve">We are aware of the arbitrary that discriminating the function of small projectile points could be arbitrary work</w:t>
      </w:r>
      <w:r>
        <w:t xml:space="preserve"> </w:t>
      </w:r>
      <w:r>
        <w:t xml:space="preserve">(Erlandson et al., 2014)</w:t>
      </w:r>
      <w:r>
        <w:t xml:space="preserve">. Because TCSA covers the critical elements of projectiles, flight and penetration dynamics (i.e. increased or decrease by shape of tip and cross section), we consider it a useful metric for discriminating between weapon tip functions</w:t>
      </w:r>
      <w:r>
        <w:t xml:space="preserve"> </w:t>
      </w:r>
      <w:r>
        <w:t xml:space="preserve">(Hughes, 1998; Lombard, 2021; Sitton et al., 2020)</w:t>
      </w:r>
      <w:r>
        <w:t xml:space="preserve">. Stemmed points have been considered so far as long-distance hunting amateurs pursuing large bodies of prey such as a deer</w:t>
      </w:r>
      <w:r>
        <w:t xml:space="preserve"> </w:t>
      </w:r>
      <w:r>
        <w:t xml:space="preserve">(Chang, 2013; Lee and Sano, 2019; Lee and Jang, 2011a; Lee and Kong, 2002a; Seong, 2008)</w:t>
      </w:r>
      <w:r>
        <w:t xml:space="preserve">. TCSA enabled us to gain a more detailed understanding of the function of stemmed points.</w:t>
      </w:r>
    </w:p>
    <w:bookmarkEnd w:id="81"/>
    <w:bookmarkStart w:id="82" w:name="acknowledgements"/>
    <w:p>
      <w:pPr>
        <w:pStyle w:val="Heading1"/>
      </w:pPr>
      <w:r>
        <w:t xml:space="preserve">Acknowledgements</w:t>
      </w:r>
    </w:p>
    <w:bookmarkEnd w:id="82"/>
    <w:bookmarkStart w:id="83"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Donghee Chong: Data curation, Review &amp; Editing</w:t>
      </w:r>
    </w:p>
    <w:p>
      <w:pPr>
        <w:pStyle w:val="BodyText"/>
      </w:pPr>
      <w:r>
        <w:t xml:space="preserve">Ben Marwick: Software, Validation, Formal analysis, Investigation, Writing - Review &amp; Editing, Visualization, Supervision</w:t>
      </w:r>
    </w:p>
    <w:p>
      <w:r>
        <w:br w:type="page"/>
      </w:r>
    </w:p>
    <w:bookmarkEnd w:id="83"/>
    <w:bookmarkStart w:id="139" w:name="references"/>
    <w:p>
      <w:pPr>
        <w:pStyle w:val="Heading1"/>
      </w:pPr>
      <w:r>
        <w:t xml:space="preserve">References</w:t>
      </w:r>
    </w:p>
    <w:bookmarkStart w:id="137" w:name="refs"/>
    <w:bookmarkStart w:id="84"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4"/>
    <w:bookmarkStart w:id="85" w:name="ref-bae2017late"/>
    <w:p>
      <w:pPr>
        <w:pStyle w:val="Bibliography"/>
      </w:pPr>
      <w:r>
        <w:t xml:space="preserve">Bae, C.J., 2017. Late pleistocene human evolution in eastern asia: Behavioral perspectives. Current Anthropology 58, S514–S526.</w:t>
      </w:r>
    </w:p>
    <w:bookmarkEnd w:id="85"/>
    <w:bookmarkStart w:id="86" w:name="ref-bae2017origin"/>
    <w:p>
      <w:pPr>
        <w:pStyle w:val="Bibliography"/>
      </w:pPr>
      <w:r>
        <w:t xml:space="preserve">Bae, C.J., Douka, K., Petraglia, M.D., 2017. On the origin of modern humans: Asian perspectives. Science 358, eaai9067.</w:t>
      </w:r>
    </w:p>
    <w:bookmarkEnd w:id="86"/>
    <w:bookmarkStart w:id="87" w:name="ref-bae2010origin"/>
    <w:p>
      <w:pPr>
        <w:pStyle w:val="Bibliography"/>
      </w:pPr>
      <w:r>
        <w:t xml:space="preserve">Bae, K., 2010. Origin and patterns of the upper paleolithic industries in the korean peninsula and movement of modern humans in east asia. Quaternary International 211, 103–112.</w:t>
      </w:r>
    </w:p>
    <w:bookmarkEnd w:id="87"/>
    <w:bookmarkStart w:id="88" w:name="ref-bettinger2013effects"/>
    <w:p>
      <w:pPr>
        <w:pStyle w:val="Bibliography"/>
      </w:pPr>
      <w:r>
        <w:t xml:space="preserve">Bettinger, R.L., 2013. Effects of the bow on social organization in western north america. Evolutionary Anthropology: Issues, News, and Reviews 22, 118–123.</w:t>
      </w:r>
    </w:p>
    <w:bookmarkEnd w:id="88"/>
    <w:bookmarkStart w:id="89" w:name="ref-chang2013human"/>
    <w:p>
      <w:pPr>
        <w:pStyle w:val="Bibliography"/>
      </w:pPr>
      <w:r>
        <w:t xml:space="preserve">Chang, Y., 2013. Human activity and lithic technology between korea and japan from MIS 3 to MIS 2 in the late paleolithic period. Quaternary International 308, 13–26.</w:t>
      </w:r>
    </w:p>
    <w:bookmarkEnd w:id="89"/>
    <w:bookmarkStart w:id="90" w:name="ref-Chang_2002"/>
    <w:p>
      <w:pPr>
        <w:pStyle w:val="Bibliography"/>
      </w:pPr>
      <w:r>
        <w:t xml:space="preserve">Chang, Y., 2002. The study on pointed stone tools in korea. Journal of Korean Paleolithic Society 37–46.</w:t>
      </w:r>
    </w:p>
    <w:bookmarkEnd w:id="90"/>
    <w:bookmarkStart w:id="91"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91"/>
    <w:bookmarkStart w:id="92" w:name="ref-core2021team"/>
    <w:p>
      <w:pPr>
        <w:pStyle w:val="Bibliography"/>
      </w:pPr>
      <w:r>
        <w:t xml:space="preserve">Core, R., 2021. Team. R: A language and environment for statistical computing, 2015.</w:t>
      </w:r>
    </w:p>
    <w:bookmarkEnd w:id="92"/>
    <w:bookmarkStart w:id="93" w:name="ref-eren2022plains"/>
    <w:p>
      <w:pPr>
        <w:pStyle w:val="Bibliography"/>
      </w:pPr>
      <w:r>
        <w:t xml:space="preserve">Eren, M.I., Bebber, M.R., Knell, E.J., Story, B., Buchanan, B., 2022. Plains paleoindian projectile point penetration potential. Journal of Anthropological Research 78, 84–112.</w:t>
      </w:r>
    </w:p>
    <w:bookmarkEnd w:id="93"/>
    <w:bookmarkStart w:id="94" w:name="ref-erlandson2014darts"/>
    <w:p>
      <w:pPr>
        <w:pStyle w:val="Bibliography"/>
      </w:pPr>
      <w:r>
        <w:t xml:space="preserve">Erlandson, J.M., Watts, J.L., Jew, N.P., 2014. Darts, arrows, and archaeologists: Distinguishing dart and arrow points in the archaeological record. American Antiquity 79, 162–169.</w:t>
      </w:r>
    </w:p>
    <w:bookmarkEnd w:id="94"/>
    <w:bookmarkStart w:id="95" w:name="ref-fenenga1953weights"/>
    <w:p>
      <w:pPr>
        <w:pStyle w:val="Bibliography"/>
      </w:pPr>
      <w:r>
        <w:t xml:space="preserve">Fenenga, F., 1953. The weights of chipped stone points: A clue to their functions. Southwestern Journal of Anthropology 9, 309–323.</w:t>
      </w:r>
    </w:p>
    <w:bookmarkEnd w:id="95"/>
    <w:bookmarkStart w:id="96" w:name="ref-hughes1998getting"/>
    <w:p>
      <w:pPr>
        <w:pStyle w:val="Bibliography"/>
      </w:pPr>
      <w:r>
        <w:t xml:space="preserve">Hughes, S.S., 1998. Getting to the point: Evolutionary change in prehistoric weaponry. Journal of Archaeological Method and Theory 5, 345–408.</w:t>
      </w:r>
    </w:p>
    <w:bookmarkEnd w:id="96"/>
    <w:bookmarkStart w:id="97" w:name="ref-Kim"/>
    <w:p>
      <w:pPr>
        <w:pStyle w:val="Bibliography"/>
      </w:pPr>
      <w:r>
        <w:t xml:space="preserve">Kim, E., n.d. Morphological diversity and functional differentiation of tanged-points: Focused on suyanggae, jingeuneul and yongsandong site. Journal of Korean Paleolithic Society.</w:t>
      </w:r>
    </w:p>
    <w:bookmarkEnd w:id="97"/>
    <w:bookmarkStart w:id="98"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8"/>
    <w:bookmarkStart w:id="99" w:name="ref-kim2004yongsan"/>
    <w:p>
      <w:pPr>
        <w:pStyle w:val="Bibliography"/>
      </w:pPr>
      <w:r>
        <w:t xml:space="preserve">Kim, H.-I., 2004. Yongsan-dong paleolithic site, daejeon. Hanguk Guseoki Hakbo 10, 83–94.</w:t>
      </w:r>
    </w:p>
    <w:bookmarkEnd w:id="99"/>
    <w:bookmarkStart w:id="100"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100"/>
    <w:bookmarkStart w:id="101" w:name="ref-lee2015characteristics"/>
    <w:p>
      <w:pPr>
        <w:pStyle w:val="Bibliography"/>
      </w:pPr>
      <w:r>
        <w:t xml:space="preserve">Lee, G., 2015. The characteristics of upper paleolithic industries in korea. Emergence and diversity of modern human behavior in Paleolithic Asia 270–286.</w:t>
      </w:r>
    </w:p>
    <w:bookmarkEnd w:id="101"/>
    <w:bookmarkStart w:id="102" w:name="ref-lee2012characteristics"/>
    <w:p>
      <w:pPr>
        <w:pStyle w:val="Bibliography"/>
      </w:pPr>
      <w:r>
        <w:t xml:space="preserve">Lee, G., 2012. Characteristics of paleolithic industries in southwestern korea during MIS 3 and MIS 2. Quaternary International 248, 12–21.</w:t>
      </w:r>
    </w:p>
    <w:bookmarkEnd w:id="102"/>
    <w:bookmarkStart w:id="103"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3"/>
    <w:bookmarkStart w:id="104" w:name="ref-Lee_Jang_2011"/>
    <w:p>
      <w:pPr>
        <w:pStyle w:val="Bibliography"/>
      </w:pPr>
      <w:r>
        <w:t xml:space="preserve">Lee, H.-J., Jang, D., 2011b. A study on the function and restoration of tanged tools in the upper palaeolithic of korea. Journal of the Korean Palaeolithic Society 23, 103–120.</w:t>
      </w:r>
    </w:p>
    <w:bookmarkEnd w:id="104"/>
    <w:bookmarkStart w:id="105" w:name="ref-lee2011study"/>
    <w:p>
      <w:pPr>
        <w:pStyle w:val="Bibliography"/>
      </w:pPr>
      <w:r>
        <w:t xml:space="preserve">Lee, H.-J., Jang, D., 2011a. A study on the function and restoration of tanged tools in the upper palaeolithic of korea. Journal of the Korean Palaeolithic Society 23, 103–120.</w:t>
      </w:r>
    </w:p>
    <w:bookmarkEnd w:id="105"/>
    <w:bookmarkStart w:id="106" w:name="ref-lee2017korean"/>
    <w:p>
      <w:pPr>
        <w:pStyle w:val="Bibliography"/>
      </w:pPr>
      <w:r>
        <w:t xml:space="preserve">Lee, H.W., Bae, C.J., Lee, C., 2017. The korean early late paleolithic revisited: A view from galsanri. Archaeological and Anthropological Sciences 9, 843–863.</w:t>
      </w:r>
    </w:p>
    <w:bookmarkEnd w:id="106"/>
    <w:bookmarkStart w:id="107"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7"/>
    <w:bookmarkStart w:id="108" w:name="ref-Lee_Kong_2002"/>
    <w:p>
      <w:pPr>
        <w:pStyle w:val="Bibliography"/>
      </w:pPr>
      <w:r>
        <w:t xml:space="preserve">Lee, Y., Kong, S., 2002b. New analysis results of suyanggae tanged tools in korea. J Korean Paleol Society 6, 13–24.</w:t>
      </w:r>
    </w:p>
    <w:bookmarkEnd w:id="108"/>
    <w:bookmarkStart w:id="109" w:name="ref-lee2002new"/>
    <w:p>
      <w:pPr>
        <w:pStyle w:val="Bibliography"/>
      </w:pPr>
      <w:r>
        <w:t xml:space="preserve">Lee, Y., Kong, S., 2002a. New analysis results of suyanggae tanged tools in korea. J Korean Paleol Society 6, 13–24.</w:t>
      </w:r>
    </w:p>
    <w:bookmarkEnd w:id="109"/>
    <w:bookmarkStart w:id="110"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10"/>
    <w:bookmarkStart w:id="111"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1"/>
    <w:bookmarkStart w:id="112" w:name="ref-lombard2020tip"/>
    <w:p>
      <w:pPr>
        <w:pStyle w:val="Bibliography"/>
      </w:pPr>
      <w:r>
        <w:t xml:space="preserve">Lombard, M., 2020. The tip cross-sectional areas of poisoned bone arrowheads from southern africa. Journal of Archaeological Science: Reports 33, 102477.</w:t>
      </w:r>
    </w:p>
    <w:bookmarkEnd w:id="112"/>
    <w:bookmarkStart w:id="113" w:name="ref-lombard2022tip"/>
    <w:p>
      <w:pPr>
        <w:pStyle w:val="Bibliography"/>
      </w:pPr>
      <w:r>
        <w:t xml:space="preserve">Lombard, M., Lotter, M.G., Caruana, M.V., 2022. The tip cross-sectional area (TCSA) method strengthened and constrained with ethno-historical material from sub-saharan africa.</w:t>
      </w:r>
    </w:p>
    <w:bookmarkEnd w:id="113"/>
    <w:bookmarkStart w:id="114" w:name="ref-lombard2021did"/>
    <w:p>
      <w:pPr>
        <w:pStyle w:val="Bibliography"/>
      </w:pPr>
      <w:r>
        <w:t xml:space="preserve">Lombard, M., Shea, J.J., 2021. Did pleistocene africans use the spearthrower-and-dart? Evolutionary Anthropology: Issues, News, and Reviews 30, 307–315.</w:t>
      </w:r>
    </w:p>
    <w:bookmarkEnd w:id="114"/>
    <w:bookmarkStart w:id="115"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5"/>
    <w:bookmarkStart w:id="116"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6"/>
    <w:bookmarkStart w:id="117"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7"/>
    <w:bookmarkStart w:id="118" w:name="ref-o2018origins"/>
    <w:p>
      <w:pPr>
        <w:pStyle w:val="Bibliography"/>
      </w:pPr>
      <w:r>
        <w:t xml:space="preserve">O’Driscoll, C.A., Thompson, J.C., 2018. The origins and early elaboration of projectile technology. Evolutionary Anthropology: Issues, News, and Reviews 27, 30–45.</w:t>
      </w:r>
    </w:p>
    <w:bookmarkEnd w:id="118"/>
    <w:bookmarkStart w:id="119" w:name="ref-Park_2013"/>
    <w:p>
      <w:pPr>
        <w:pStyle w:val="Bibliography"/>
      </w:pPr>
      <w:r>
        <w:t xml:space="preserve">Park, G., 2013. A study on the stemmed points of the late paleolithic in the korean peninsula. Yeongnam Archaeological Review 64, 39–69.</w:t>
      </w:r>
    </w:p>
    <w:bookmarkEnd w:id="119"/>
    <w:bookmarkStart w:id="120"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0"/>
    <w:bookmarkStart w:id="121" w:name="ref-pratt2020circum"/>
    <w:p>
      <w:pPr>
        <w:pStyle w:val="Bibliography"/>
      </w:pPr>
      <w:r>
        <w:t xml:space="preserve">Pratt, J., Goebel, T., Graf, K., Izuho, M., 2020. A circum-pacific perspective on the origin of stemmed points in north america. PaleoAmerica 6, 64–108.</w:t>
      </w:r>
    </w:p>
    <w:bookmarkEnd w:id="121"/>
    <w:bookmarkStart w:id="122" w:name="ref-rorabaugh2015timing"/>
    <w:p>
      <w:pPr>
        <w:pStyle w:val="Bibliography"/>
      </w:pPr>
      <w:r>
        <w:t xml:space="preserve">Rorabaugh, A.N., Fulkerson, T.J., 2015. Timing of the introduction of arrow technologies in the salish sea, northwest north america. Lithic Technology 40, 21–39.</w:t>
      </w:r>
    </w:p>
    <w:bookmarkEnd w:id="122"/>
    <w:bookmarkStart w:id="123" w:name="ref-sahle2019assessment"/>
    <w:p>
      <w:pPr>
        <w:pStyle w:val="Bibliography"/>
      </w:pPr>
      <w:r>
        <w:t xml:space="preserve">Sahle, Y., Brooks, A.S., 2019. Assessment of complex projectiles in the early late pleistocene at aduma, ethiopia. Plos one 14, e0216716.</w:t>
      </w:r>
    </w:p>
    <w:bookmarkEnd w:id="123"/>
    <w:bookmarkStart w:id="124" w:name="ref-sano2015backed"/>
    <w:p>
      <w:pPr>
        <w:pStyle w:val="Bibliography"/>
      </w:pPr>
      <w:r>
        <w:t xml:space="preserve">Sano, K., Oba, M., 2015. Backed point experiments for identifying mechanically-delivered armatures. Journal of archaeological science 63, 13–23.</w:t>
      </w:r>
    </w:p>
    <w:bookmarkEnd w:id="124"/>
    <w:bookmarkStart w:id="125" w:name="ref-seong2015diversity"/>
    <w:p>
      <w:pPr>
        <w:pStyle w:val="Bibliography"/>
      </w:pPr>
      <w:r>
        <w:t xml:space="preserve">Seong, C., 2015. Diversity of lithic assemblages and evolution of late palaeolithic culture in korea. Asian Perspectives 91–112.</w:t>
      </w:r>
    </w:p>
    <w:bookmarkEnd w:id="125"/>
    <w:bookmarkStart w:id="126" w:name="ref-seong2009emergence"/>
    <w:p>
      <w:pPr>
        <w:pStyle w:val="Bibliography"/>
      </w:pPr>
      <w:r>
        <w:t xml:space="preserve">Seong, C., 2009. Emergence of a blade industry and evolution of late paleolithic technology in the republic of korea. Journal of Anthropological Research 65, 417–451.</w:t>
      </w:r>
    </w:p>
    <w:bookmarkEnd w:id="126"/>
    <w:bookmarkStart w:id="127" w:name="ref-seong2008tanged"/>
    <w:p>
      <w:pPr>
        <w:pStyle w:val="Bibliography"/>
      </w:pPr>
      <w:r>
        <w:t xml:space="preserve">Seong, C., 2008. Tanged points, microblades and late palaeolithic hunting in korea. Antiquity 82, 871–883.</w:t>
      </w:r>
    </w:p>
    <w:bookmarkEnd w:id="127"/>
    <w:bookmarkStart w:id="128" w:name="ref-seong2004quartzite"/>
    <w:p>
      <w:pPr>
        <w:pStyle w:val="Bibliography"/>
      </w:pPr>
      <w:r>
        <w:t xml:space="preserve">Seong, C., 2004. Quartzite and vein quartz as lithic raw materials reconsidered: A view from the korean paleolithic. Asian Perspectives 73–91.</w:t>
      </w:r>
    </w:p>
    <w:bookmarkEnd w:id="128"/>
    <w:bookmarkStart w:id="129" w:name="ref-seong2016eastern"/>
    <w:p>
      <w:pPr>
        <w:pStyle w:val="Bibliography"/>
      </w:pPr>
      <w:r>
        <w:t xml:space="preserve">Seong, C., Bae, C.J., 2016. The eastern asian ‘middle palaeolithic’revisited: A view from korea. Antiquity 90, 1151–1165.</w:t>
      </w:r>
    </w:p>
    <w:bookmarkEnd w:id="129"/>
    <w:bookmarkStart w:id="130" w:name="ref-shea2009impact"/>
    <w:p>
      <w:pPr>
        <w:pStyle w:val="Bibliography"/>
      </w:pPr>
      <w:r>
        <w:t xml:space="preserve">Shea, J.J., 2009. The impact of projectile weaponry on late pleistocene hominin evolution, in: The Evolution of Hominin Diets. Springer, pp. 189–199.</w:t>
      </w:r>
    </w:p>
    <w:bookmarkEnd w:id="130"/>
    <w:bookmarkStart w:id="131" w:name="ref-shea2006origins"/>
    <w:p>
      <w:pPr>
        <w:pStyle w:val="Bibliography"/>
      </w:pPr>
      <w:r>
        <w:t xml:space="preserve">Shea, J.J., 2006. The origins of lithic projectile point technology: Evidence from africa, the levant, and europe. Journal of Archaeological Science 33, 823–846.</w:t>
      </w:r>
    </w:p>
    <w:bookmarkEnd w:id="131"/>
    <w:bookmarkStart w:id="132"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2"/>
    <w:bookmarkStart w:id="133" w:name="ref-sitton2020tip"/>
    <w:p>
      <w:pPr>
        <w:pStyle w:val="Bibliography"/>
      </w:pPr>
      <w:r>
        <w:t xml:space="preserve">Sitton, J., Story, B., Buchanan, B., Eren, M.I., 2020. Tip cross-sectional geometry predicts the penetration depth of stone-tipped projectiles. Scientific Reports 10, 1–9.</w:t>
      </w:r>
    </w:p>
    <w:bookmarkEnd w:id="133"/>
    <w:bookmarkStart w:id="134" w:name="ref-Sohn_1967"/>
    <w:p>
      <w:pPr>
        <w:pStyle w:val="Bibliography"/>
      </w:pPr>
      <w:r>
        <w:t xml:space="preserve">Sohn, P., 1967. Seokjang-ri paleolithic culture. Yeoksahakbo 379–397.</w:t>
      </w:r>
    </w:p>
    <w:bookmarkEnd w:id="134"/>
    <w:bookmarkStart w:id="135" w:name="ref-thomas1978arrowheads"/>
    <w:p>
      <w:pPr>
        <w:pStyle w:val="Bibliography"/>
      </w:pPr>
      <w:r>
        <w:t xml:space="preserve">Thomas, D.H., 1978. Arrowheads and atlatl darts: How the stones got the shaft. American antiquity 43, 461–472.</w:t>
      </w:r>
    </w:p>
    <w:bookmarkEnd w:id="135"/>
    <w:bookmarkStart w:id="136" w:name="ref-wadley2008segment"/>
    <w:p>
      <w:pPr>
        <w:pStyle w:val="Bibliography"/>
      </w:pPr>
      <w:r>
        <w:t xml:space="preserve">Wadley, L., Mohapi, M., 2008. A segment is not a monolith: Evidence from the howiesons poort of sibudu, south africa. Journal of Archaeological Science 35, 2594–2605.</w:t>
      </w:r>
    </w:p>
    <w:bookmarkEnd w:id="136"/>
    <w:bookmarkEnd w:id="137"/>
    <w:p>
      <w:r>
        <w:br w:type="page"/>
      </w:r>
    </w:p>
    <w:bookmarkStart w:id="138" w:name="colophon"/>
    <w:p>
      <w:pPr>
        <w:pStyle w:val="Heading3"/>
      </w:pPr>
      <w:r>
        <w:t xml:space="preserve">Colophon</w:t>
      </w:r>
    </w:p>
    <w:p>
      <w:pPr>
        <w:pStyle w:val="FirstParagraph"/>
      </w:pPr>
      <w:r>
        <w:t xml:space="preserve">This report was generated on 2022-10-16 19:44:00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2022-10-16</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4.0.4   2020-08-04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1.0.0   2022-07-01 [1] CRAN (R 4.2.0)</w:t>
      </w:r>
      <w:r>
        <w:br/>
      </w:r>
      <w:r>
        <w:rPr>
          <w:rStyle w:val="VerbatimChar"/>
        </w:rPr>
        <w:t xml:space="preserve"> cachem          1.0.6   2021-08-19 [1] CRAN (R 4.2.0)</w:t>
      </w:r>
      <w:r>
        <w:br/>
      </w:r>
      <w:r>
        <w:rPr>
          <w:rStyle w:val="VerbatimChar"/>
        </w:rPr>
        <w:t xml:space="preserve"> callr           3.7.1   2022-07-13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4.2.0)</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1.0.9   2022-04-28 [1] CRAN (R 4.2.0)</w:t>
      </w:r>
      <w:r>
        <w:br/>
      </w:r>
      <w:r>
        <w:rPr>
          <w:rStyle w:val="VerbatimChar"/>
        </w:rPr>
        <w:t xml:space="preserve"> ellipsis        0.3.2   2021-04-29 [1] CRAN (R 4.2.0)</w:t>
      </w:r>
      <w:r>
        <w:br/>
      </w:r>
      <w:r>
        <w:rPr>
          <w:rStyle w:val="VerbatimChar"/>
        </w:rPr>
        <w:t xml:space="preserve"> evaluate        0.16    2022-08-09 [1] CRAN (R 4.2.1)</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0.5.1   2021-01-27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1.2.0   2021-07-02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1.0.0   2021-07-21 [1] CRAN (R 4.2.0)</w:t>
      </w:r>
      <w:r>
        <w:br/>
      </w:r>
      <w:r>
        <w:rPr>
          <w:rStyle w:val="VerbatimChar"/>
        </w:rPr>
        <w:t xml:space="preserve"> gt            * 0.7.0   2022-08-25 [1] CRAN (R 4.2.0)</w:t>
      </w:r>
      <w:r>
        <w:br/>
      </w:r>
      <w:r>
        <w:rPr>
          <w:rStyle w:val="VerbatimChar"/>
        </w:rPr>
        <w:t xml:space="preserve"> gtable          0.3.1   2022-09-01 [1] CRAN (R 4.2.0)</w:t>
      </w:r>
      <w:r>
        <w:br/>
      </w:r>
      <w:r>
        <w:rPr>
          <w:rStyle w:val="VerbatimChar"/>
        </w:rPr>
        <w:t xml:space="preserve"> haven           2.5.0   2022-04-15 [1] CRAN (R 4.2.0)</w:t>
      </w:r>
      <w:r>
        <w:br/>
      </w:r>
      <w:r>
        <w:rPr>
          <w:rStyle w:val="VerbatimChar"/>
        </w:rPr>
        <w:t xml:space="preserve"> here          * 1.0.1   2020-12-13 [1] CRAN (R 4.2.0)</w:t>
      </w:r>
      <w:r>
        <w:br/>
      </w:r>
      <w:r>
        <w:rPr>
          <w:rStyle w:val="VerbatimChar"/>
        </w:rPr>
        <w:t xml:space="preserve"> hms             1.1.1   2021-09-26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1.6.5   2022-01-05 [1] CRAN (R 4.2.0)</w:t>
      </w:r>
      <w:r>
        <w:br/>
      </w:r>
      <w:r>
        <w:rPr>
          <w:rStyle w:val="VerbatimChar"/>
        </w:rPr>
        <w:t xml:space="preserve"> httr            1.4.3   2022-05-04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1.39    2022-04-26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0.1.8   2020-05-19 [1] CRAN (R 4.2.0)</w:t>
      </w:r>
      <w:r>
        <w:br/>
      </w:r>
      <w:r>
        <w:rPr>
          <w:rStyle w:val="VerbatimChar"/>
        </w:rPr>
        <w:t xml:space="preserve"> munsell         0.5.0   2018-06-12 [1] CRAN (R 4.2.0)</w:t>
      </w:r>
      <w:r>
        <w:br/>
      </w:r>
      <w:r>
        <w:rPr>
          <w:rStyle w:val="VerbatimChar"/>
        </w:rPr>
        <w:t xml:space="preserve"> nlme            3.1-158 2022-06-15 [1] CRAN (R 4.2.0)</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3.5-29  2022-08-14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2.0.1   2021-08-05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4.2.0)</w:t>
      </w:r>
      <w:r>
        <w:br/>
      </w:r>
      <w:r>
        <w:rPr>
          <w:rStyle w:val="VerbatimChar"/>
        </w:rPr>
        <w:t xml:space="preserve"> rmarkdown       2.14    2022-04-25 [1] CRAN (R 4.2.0)</w:t>
      </w:r>
      <w:r>
        <w:br/>
      </w:r>
      <w:r>
        <w:rPr>
          <w:rStyle w:val="VerbatimChar"/>
        </w:rPr>
        <w:t xml:space="preserve"> rprojroot       2.0.3   2022-04-02 [1] CRAN (R 4.2.0)</w:t>
      </w:r>
      <w:r>
        <w:br/>
      </w:r>
      <w:r>
        <w:rPr>
          <w:rStyle w:val="VerbatimChar"/>
        </w:rPr>
        <w:t xml:space="preserve"> rstudioapi      0.13    2020-11-12 [1] CRAN (R 4.2.0)</w:t>
      </w:r>
      <w:r>
        <w:br/>
      </w:r>
      <w:r>
        <w:rPr>
          <w:rStyle w:val="VerbatimChar"/>
        </w:rPr>
        <w:t xml:space="preserve"> rvest           1.0.2   2021-10-16 [1] CRAN (R 4.2.0)</w:t>
      </w:r>
      <w:r>
        <w:br/>
      </w:r>
      <w:r>
        <w:rPr>
          <w:rStyle w:val="VerbatimChar"/>
        </w:rPr>
        <w:t xml:space="preserve"> sass            0.4.2   2022-07-16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1.4.0   2019-02-10 [1] CRAN (R 4.2.0)</w:t>
      </w:r>
      <w:r>
        <w:br/>
      </w:r>
      <w:r>
        <w:rPr>
          <w:rStyle w:val="VerbatimChar"/>
        </w:rPr>
        <w:t xml:space="preserve"> terra           1.6-7   2022-08-07 [1] CRAN (R 4.2.0)</w:t>
      </w:r>
      <w:r>
        <w:br/>
      </w:r>
      <w:r>
        <w:rPr>
          <w:rStyle w:val="VerbatimChar"/>
        </w:rPr>
        <w:t xml:space="preserve"> tibble        * 3.1.8   2022-07-22 [1] CRAN (R 4.2.0)</w:t>
      </w:r>
      <w:r>
        <w:br/>
      </w:r>
      <w:r>
        <w:rPr>
          <w:rStyle w:val="VerbatimChar"/>
        </w:rPr>
        <w:t xml:space="preserve"> tidyr         * 1.2.0   2022-02-01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vroom           1.5.7   2021-11-30 [1] CRAN (R 4.2.0)</w:t>
      </w:r>
      <w:r>
        <w:br/>
      </w:r>
      <w:r>
        <w:rPr>
          <w:rStyle w:val="VerbatimChar"/>
        </w:rPr>
        <w:t xml:space="preserve"> withr           2.5.0   2022-03-03 [1] CRAN (R 4.2.0)</w:t>
      </w:r>
      <w:r>
        <w:br/>
      </w:r>
      <w:r>
        <w:rPr>
          <w:rStyle w:val="VerbatimChar"/>
        </w:rPr>
        <w:t xml:space="preserve"> xfun            0.32    2022-08-10 [1] CRAN (R 4.2.1)</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[f160ebc] 2022-10-16: got rid of the plot in discussion and related files + commit to merge</w:t>
      </w:r>
    </w:p>
    <w:bookmarkEnd w:id="138"/>
    <w:bookmarkEnd w:id="139"/>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7" Target="media/rId57.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2" Target="media/rId62.png" /><Relationship Type="http://schemas.openxmlformats.org/officeDocument/2006/relationships/image" Id="rId71" Target="media/rId71.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66" Target="media/rId66.png" /><Relationship Type="http://schemas.openxmlformats.org/officeDocument/2006/relationships/image" Id="rId75" Target="media/rId75.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2022-10-17T02:44:03Z</dcterms:created>
  <dcterms:modified xsi:type="dcterms:W3CDTF">2022-10-17T02:44:03Z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characterises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patterns in stemmed point use? We measured tip cross-sectional area (TCSA) to discriminate different likely use classes of projectile points, for example, as poisoned arrowheads or as thrusting spears. We analyzed TCSA with other variables including raw materials, weight, site and radiocarbon dates. Our results show that the stemmed points were likely used as javelins and thrusting spear tips, with smaller numbers as dart tips and arrowheads.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We conclude that stemmed points were multi-functional tools, with many likely designed for javelin and thrusting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16,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